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7069CA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1542C0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1542C0">
              <w:rPr>
                <w:rFonts w:cs="Times New Roman"/>
                <w:sz w:val="28"/>
                <w:szCs w:val="28"/>
                <w:lang w:eastAsia="ru-RU"/>
              </w:rPr>
              <w:t>1458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4751A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3F4D90">
              <w:rPr>
                <w:rFonts w:eastAsiaTheme="minorEastAs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7069C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3F4D90">
        <w:rPr>
          <w:rFonts w:eastAsiaTheme="minorEastAsia" w:cs="Times New Roman"/>
          <w:sz w:val="28"/>
          <w:szCs w:val="28"/>
          <w:lang w:eastAsia="ru-RU"/>
        </w:rPr>
        <w:t>8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3F4D90">
        <w:rPr>
          <w:rFonts w:eastAsiaTheme="minorEastAsia" w:cs="Times New Roman"/>
          <w:sz w:val="28"/>
          <w:szCs w:val="28"/>
          <w:lang w:eastAsia="ru-RU"/>
        </w:rPr>
        <w:t>8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1542C0">
        <w:rPr>
          <w:sz w:val="28"/>
        </w:rPr>
        <w:t>367   избирателей</w:t>
      </w:r>
      <w:r w:rsidR="000E5A85">
        <w:rPr>
          <w:sz w:val="28"/>
        </w:rPr>
        <w:t xml:space="preserve">, что составило  </w:t>
      </w:r>
      <w:r w:rsidR="001542C0">
        <w:rPr>
          <w:sz w:val="28"/>
        </w:rPr>
        <w:t>24,00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3F4D90">
        <w:rPr>
          <w:sz w:val="28"/>
          <w:szCs w:val="28"/>
        </w:rPr>
        <w:t>8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3F4D90">
        <w:rPr>
          <w:rFonts w:eastAsiaTheme="minorEastAsia" w:cs="Times New Roman"/>
          <w:sz w:val="28"/>
          <w:szCs w:val="28"/>
          <w:lang w:eastAsia="ru-RU"/>
        </w:rPr>
        <w:t>8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7069CA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Мирошникову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Ирину Ивановну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542C0"/>
    <w:rsid w:val="0016170F"/>
    <w:rsid w:val="001C1DC3"/>
    <w:rsid w:val="003F4D90"/>
    <w:rsid w:val="004751A7"/>
    <w:rsid w:val="004D13AF"/>
    <w:rsid w:val="00664EED"/>
    <w:rsid w:val="006B39FB"/>
    <w:rsid w:val="007069CA"/>
    <w:rsid w:val="007A5AAD"/>
    <w:rsid w:val="008F43CA"/>
    <w:rsid w:val="00BD1AE2"/>
    <w:rsid w:val="00C27E49"/>
    <w:rsid w:val="00CA35AE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25</cp:revision>
  <cp:lastPrinted>2020-09-13T18:04:00Z</cp:lastPrinted>
  <dcterms:created xsi:type="dcterms:W3CDTF">2017-09-10T23:59:00Z</dcterms:created>
  <dcterms:modified xsi:type="dcterms:W3CDTF">2020-09-13T18:04:00Z</dcterms:modified>
</cp:coreProperties>
</file>